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24" w:rsidRDefault="005F7124" w:rsidP="005F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УПРАВЛЕНИЕ ФЕДЕРАЛЬНОЙ  СЛУЖБЫ ГОСУДАРСТВЕННОЙ  РЕГИСТРАЦИИ, </w:t>
      </w:r>
    </w:p>
    <w:p w:rsidR="005F7124" w:rsidRDefault="005F7124" w:rsidP="005F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КАДАСТРА И КАРТОГРАФИИ (РОСРЕЕСТР)  ПО ЧЕЛЯБИНСКОЙ ОБЛАСТИ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</w:p>
    <w:p w:rsidR="005F7124" w:rsidRDefault="005F7124" w:rsidP="005F712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:rsidR="005F7124" w:rsidRDefault="005F7124" w:rsidP="005F712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object w:dxaOrig="3300" w:dyaOrig="1214">
          <v:rect id="rectole0000000000" o:spid="_x0000_i1025" style="width:165.05pt;height:60.6pt" o:ole="" o:preferrelative="t" stroked="f">
            <v:imagedata r:id="rId4" o:title=""/>
          </v:rect>
          <o:OLEObject Type="Embed" ProgID="StaticMetafile" ShapeID="rectole0000000000" DrawAspect="Content" ObjectID="_1700572016" r:id="rId5"/>
        </w:objec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             </w:t>
      </w:r>
    </w:p>
    <w:p w:rsidR="005F7124" w:rsidRDefault="005F7124" w:rsidP="005F7124">
      <w:pPr>
        <w:spacing w:after="24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07.12.2021</w:t>
      </w:r>
    </w:p>
    <w:p w:rsidR="005F7124" w:rsidRDefault="005F7124" w:rsidP="005F7124">
      <w:pPr>
        <w:keepNext/>
        <w:keepLines/>
        <w:spacing w:before="240" w:after="0" w:line="240" w:lineRule="auto"/>
        <w:rPr>
          <w:rFonts w:ascii="Calibri Light" w:eastAsia="Calibri Light" w:hAnsi="Calibri Light" w:cs="Calibri Light"/>
          <w:b/>
          <w:color w:val="2E74B5"/>
          <w:sz w:val="32"/>
        </w:rPr>
      </w:pPr>
      <w:r>
        <w:rPr>
          <w:rFonts w:ascii="Calibri" w:eastAsia="Calibri" w:hAnsi="Calibri" w:cs="Calibri"/>
          <w:b/>
          <w:color w:val="2E74B5"/>
          <w:sz w:val="32"/>
        </w:rPr>
        <w:t>Интервью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с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заместителем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руководителя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Управления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32"/>
        </w:rPr>
        <w:t>Росреестра</w:t>
      </w:r>
      <w:proofErr w:type="spellEnd"/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по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Челябинской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области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Андреем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32"/>
        </w:rPr>
        <w:t>Жарковым</w:t>
      </w:r>
      <w:proofErr w:type="spellEnd"/>
    </w:p>
    <w:p w:rsidR="005F7124" w:rsidRDefault="005F7124" w:rsidP="005F7124">
      <w:pPr>
        <w:spacing w:after="160" w:line="240" w:lineRule="auto"/>
        <w:rPr>
          <w:rFonts w:ascii="Calibri" w:eastAsia="Calibri" w:hAnsi="Calibri" w:cs="Calibri"/>
        </w:rPr>
      </w:pP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по Челябинской области утвердило план проведения контрольно-надзорных мероприятий на 2022 год по новым правилам.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Челябинской области осуществляет государственный земельный надзор, то есть проводит работу по предупреждению, выявлению и пресечению нарушений земельного законодательства гражданами, юридическими лицами и органами власти.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предмет земельного надзора входит недопущение самовольного занятия земельных участков и использования земельных участков не по целевому назначению.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начале декабря Управлением был утвержден единый план проведения мероприятий в отношении граждан и юридических лиц на 2022 год. План составлялся по правилам, установленным новым законом о контроле, который вступил в силу 1 июля. В план вошли 902 лица, в том числе 30 организаций.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Чем отличается план на 2022 год от планов на предыдущие годы? </w:t>
      </w:r>
    </w:p>
    <w:p w:rsidR="005F7124" w:rsidRDefault="005F7124" w:rsidP="005F7124">
      <w:pPr>
        <w:keepNext/>
        <w:keepLines/>
        <w:spacing w:before="240" w:after="0" w:line="240" w:lineRule="auto"/>
        <w:rPr>
          <w:rFonts w:ascii="Calibri Light" w:eastAsia="Calibri Light" w:hAnsi="Calibri Light" w:cs="Calibri Light"/>
          <w:color w:val="2E74B5"/>
          <w:sz w:val="32"/>
        </w:rPr>
      </w:pPr>
      <w:r>
        <w:rPr>
          <w:rFonts w:ascii="Calibri" w:eastAsia="Calibri" w:hAnsi="Calibri" w:cs="Calibri"/>
          <w:color w:val="2E74B5"/>
          <w:sz w:val="32"/>
        </w:rPr>
        <w:t>Отвечает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Андрей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Евгеньевич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Жарков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: 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 на 2022 год был составлен по новому Федеральному закону от 31.07.2020 N 248-ФЗ «О государственном контроле (надзоре) и муниципальном контроле в Российской Федерации». 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Раньше мы составляли два разных плана проверок: один – в отношении юридических лиц и индивидуальных предпринимателей, второй – в отношении граждан.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первый план включались только юридические лица и индивидуальные предприниматели, если они владели земельными участками определенного назначения (для строительства, для размещения свалок и т.д.).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второй включались любые граждане, владеющие земельными участками.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 составлен один план для граждан и для юридических лиц.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 новому закону все земельные участки в Челябинской области (их 1 200 тысяч) были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прокатегорированы</w:t>
      </w:r>
      <w:proofErr w:type="spellEnd"/>
      <w:r>
        <w:rPr>
          <w:rFonts w:ascii="Times New Roman" w:eastAsia="Times New Roman" w:hAnsi="Times New Roman" w:cs="Times New Roman"/>
          <w:sz w:val="28"/>
        </w:rPr>
        <w:t>. Отобраны земельные участки по определенным категориям риска причинения вреда (расположенные вблизи береговой линии водоемов, на землях промышленности, на границе населенного пункта и другие) и план составлен только в отношении таких участков. Всего в план вошли 903 лица, в том числе 30 предприятий.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Как лицо узнает, что его включили в план на следующий год? Ему пришлют уведомление?</w:t>
      </w:r>
    </w:p>
    <w:p w:rsidR="005F7124" w:rsidRDefault="005F7124" w:rsidP="005F7124">
      <w:pPr>
        <w:keepNext/>
        <w:keepLines/>
        <w:spacing w:before="240" w:after="0" w:line="240" w:lineRule="auto"/>
        <w:rPr>
          <w:rFonts w:ascii="Calibri Light" w:eastAsia="Calibri Light" w:hAnsi="Calibri Light" w:cs="Calibri Light"/>
          <w:color w:val="2E74B5"/>
          <w:sz w:val="32"/>
        </w:rPr>
      </w:pPr>
      <w:r>
        <w:rPr>
          <w:rFonts w:ascii="Calibri" w:eastAsia="Calibri" w:hAnsi="Calibri" w:cs="Calibri"/>
          <w:color w:val="2E74B5"/>
          <w:sz w:val="32"/>
        </w:rPr>
        <w:t>Отвечает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Андрей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Евгеньевич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Жарков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: 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 о включении в план не предусмотрено, но все планы всех надзорных органов в обязательном порядке размещаются на сайтах таких органов, а также в Едином реестре контрольных (надзорных) мероприятий на сайте генеральной прокуратуры.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Как правильно подготовиться к проверке человеку, который владеет участком на берегу озера, например?</w:t>
      </w:r>
    </w:p>
    <w:p w:rsidR="005F7124" w:rsidRDefault="005F7124" w:rsidP="005F7124">
      <w:pPr>
        <w:keepNext/>
        <w:keepLines/>
        <w:spacing w:before="240" w:after="0" w:line="240" w:lineRule="auto"/>
        <w:rPr>
          <w:rFonts w:ascii="Calibri Light" w:eastAsia="Calibri Light" w:hAnsi="Calibri Light" w:cs="Calibri Light"/>
          <w:color w:val="2E74B5"/>
          <w:sz w:val="32"/>
        </w:rPr>
      </w:pPr>
      <w:r>
        <w:rPr>
          <w:rFonts w:ascii="Calibri" w:eastAsia="Calibri" w:hAnsi="Calibri" w:cs="Calibri"/>
          <w:color w:val="2E74B5"/>
          <w:sz w:val="32"/>
        </w:rPr>
        <w:t>Отвечает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Андрей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Евгеньевич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Жарков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: 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гражданин не знает, есть нарушение на его участке, или нет, то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разделе «Государственный земельный надзор» он может найти и перечень обязательных требований, и список вопросов для самостоятельной оценки наличия нарушений, и все нормативно-правовые акты по предмету контроля.</w:t>
      </w:r>
    </w:p>
    <w:p w:rsidR="005F7124" w:rsidRP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гражданин пользуется участком с нарушением, то мы можем только предложить ему устранить недочеты заранее, потому что по результатам планового мероприятия инспектор не только выдаст предписание об устранении, но и возбудит дело об административном правонарушении.</w:t>
      </w:r>
    </w:p>
    <w:p w:rsidR="005F7124" w:rsidRP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 что ждет представителей бизнеса в связи с новым порядком контроля? </w:t>
      </w:r>
      <w:r>
        <w:rPr>
          <w:rFonts w:ascii="Calibri" w:eastAsia="Calibri" w:hAnsi="Calibri" w:cs="Calibri"/>
          <w:color w:val="2E74B5"/>
          <w:sz w:val="32"/>
        </w:rPr>
        <w:t>Отвечает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Андрей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Евгеньевич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Жарков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: 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юридическое лицо или индивидуальный предприниматель включены в единый реестр субъектов малого и среднего предпринимательства, то плановые контрольные (надзорные) мероприятия в их отношении в 2022 году не проводятся. Надзорные каникулы действуют уже несколько лет и в следующем году не заканчиваются.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того, включенные в единый реестр субъектов малого и среднего предпринимательства при совершении административного правонарушения впервые освобождаются от ответственности.</w:t>
      </w:r>
    </w:p>
    <w:p w:rsidR="005F7124" w:rsidRDefault="005F7124" w:rsidP="005F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F7124" w:rsidRDefault="005F7124" w:rsidP="005F7124">
      <w:pPr>
        <w:spacing w:after="160" w:line="259" w:lineRule="auto"/>
        <w:ind w:left="2124" w:firstLine="708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Аргаяшский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отдел Управления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F7124" w:rsidRDefault="005F7124" w:rsidP="005F7124">
      <w:pPr>
        <w:spacing w:after="160" w:line="259" w:lineRule="auto"/>
        <w:ind w:left="3540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по Челябинской области</w:t>
      </w:r>
    </w:p>
    <w:p w:rsidR="00751526" w:rsidRDefault="00751526"/>
    <w:sectPr w:rsidR="00751526" w:rsidSect="00B2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5F7124"/>
    <w:rsid w:val="005F7124"/>
    <w:rsid w:val="0075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Company>PC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2021-12-09T10:20:00Z</dcterms:created>
  <dcterms:modified xsi:type="dcterms:W3CDTF">2021-12-09T10:21:00Z</dcterms:modified>
</cp:coreProperties>
</file>